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A5A" w:rsidRPr="008F0A5A" w:rsidRDefault="008F0A5A" w:rsidP="008F0A5A">
      <w:pPr>
        <w:pBdr>
          <w:bottom w:val="single" w:sz="6" w:space="8" w:color="EDEDED"/>
        </w:pBdr>
        <w:spacing w:after="335" w:line="419" w:lineRule="atLeast"/>
        <w:ind w:left="-335" w:right="-335"/>
        <w:jc w:val="center"/>
        <w:outlineLvl w:val="0"/>
        <w:rPr>
          <w:rFonts w:eastAsia="Times New Roman"/>
          <w:b/>
          <w:bCs/>
          <w:kern w:val="36"/>
          <w:sz w:val="28"/>
          <w:szCs w:val="28"/>
          <w:lang w:eastAsia="ru-RU"/>
        </w:rPr>
      </w:pPr>
      <w:r>
        <w:rPr>
          <w:rFonts w:eastAsia="Times New Roman"/>
          <w:b/>
          <w:bCs/>
          <w:kern w:val="36"/>
          <w:sz w:val="28"/>
          <w:szCs w:val="28"/>
          <w:lang w:eastAsia="ru-RU"/>
        </w:rPr>
        <w:t>П</w:t>
      </w:r>
      <w:r w:rsidRPr="008F0A5A">
        <w:rPr>
          <w:rFonts w:eastAsia="Times New Roman"/>
          <w:b/>
          <w:bCs/>
          <w:kern w:val="36"/>
          <w:sz w:val="28"/>
          <w:szCs w:val="28"/>
          <w:lang w:eastAsia="ru-RU"/>
        </w:rPr>
        <w:t>равила перевозки детей в автомобилях в 2019 году</w:t>
      </w:r>
    </w:p>
    <w:p w:rsidR="008F0A5A" w:rsidRDefault="008F0A5A" w:rsidP="008F0A5A">
      <w:pPr>
        <w:pStyle w:val="2"/>
        <w:pBdr>
          <w:top w:val="single" w:sz="6" w:space="17" w:color="EDEDED"/>
        </w:pBdr>
        <w:shd w:val="clear" w:color="auto" w:fill="FFFFFF"/>
        <w:spacing w:before="167" w:after="251"/>
        <w:ind w:left="-335" w:right="-335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noProof/>
          <w:color w:val="333333"/>
          <w:sz w:val="27"/>
          <w:szCs w:val="27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-189215</wp:posOffset>
            </wp:positionH>
            <wp:positionV relativeFrom="paragraph">
              <wp:posOffset>221083</wp:posOffset>
            </wp:positionV>
            <wp:extent cx="1735322" cy="1733107"/>
            <wp:effectExtent l="19050" t="0" r="0" b="0"/>
            <wp:wrapSquare wrapText="bothSides"/>
            <wp:docPr id="1" name="Рисунок 0" descr="170703-perevozka-dete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0703-perevozka-dete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35322" cy="1733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color w:val="333333"/>
          <w:sz w:val="27"/>
          <w:szCs w:val="27"/>
        </w:rPr>
        <w:t>Запрет на оставление детей в автомобилях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12.8.</w:t>
      </w:r>
      <w:r>
        <w:rPr>
          <w:rFonts w:ascii="Verdana" w:hAnsi="Verdana"/>
          <w:color w:val="333333"/>
          <w:sz w:val="22"/>
          <w:szCs w:val="22"/>
        </w:rPr>
        <w:t> Водитель может покидать свое место или оставлять транспортное средство, если им приняты необходимые меры, исключающие самопроизвольное движение транспортного средства или использование его в отсутствие водителя.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Запрещается оставлять в транспортном средстве на время его стоянки ребенка в возрасте младше 7 лет в отсутствие совершеннолетнего лица.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После вступления в силу данного документа водители не имеют права оставлять детей дошкольного возраста (младше 7 лет) в автомобиле без присмотра совершеннолетних (лиц, старше 18 лет).</w:t>
      </w:r>
    </w:p>
    <w:p w:rsidR="008F0A5A" w:rsidRDefault="008F0A5A" w:rsidP="008F0A5A">
      <w:pPr>
        <w:pStyle w:val="a4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Обратите внимание, данный запрет относится только к стоянке транспортного средства, во время остановки (на время, не превышающее 5 минут) можно оставить ребенка и без присмотра. </w:t>
      </w:r>
    </w:p>
    <w:p w:rsidR="008F0A5A" w:rsidRPr="008F0A5A" w:rsidRDefault="008F0A5A" w:rsidP="008F0A5A">
      <w:pPr>
        <w:pStyle w:val="2"/>
        <w:pBdr>
          <w:top w:val="single" w:sz="6" w:space="17" w:color="EDEDED"/>
        </w:pBdr>
        <w:shd w:val="clear" w:color="auto" w:fill="FFFFFF"/>
        <w:spacing w:before="167" w:after="251"/>
        <w:ind w:left="-335" w:right="-335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8F0A5A">
        <w:rPr>
          <w:rFonts w:ascii="Times New Roman" w:hAnsi="Times New Roman" w:cs="Times New Roman"/>
          <w:color w:val="333333"/>
          <w:sz w:val="28"/>
          <w:szCs w:val="28"/>
        </w:rPr>
        <w:t>Штраф за оставление ребенка в автомобиле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Штраф за оставление ребенка без присмотра в транспортном средстве может быть наложен по части 1 или части 5 </w:t>
      </w:r>
      <w:hyperlink r:id="rId5" w:history="1">
        <w:r>
          <w:rPr>
            <w:rStyle w:val="a5"/>
            <w:rFonts w:ascii="Verdana" w:eastAsiaTheme="majorEastAsia" w:hAnsi="Verdana"/>
            <w:color w:val="8A0000"/>
            <w:sz w:val="22"/>
            <w:szCs w:val="22"/>
            <w:bdr w:val="none" w:sz="0" w:space="0" w:color="auto" w:frame="1"/>
          </w:rPr>
          <w:t>статьи 12.19 </w:t>
        </w:r>
        <w:proofErr w:type="spellStart"/>
        <w:r>
          <w:rPr>
            <w:rStyle w:val="a5"/>
            <w:rFonts w:ascii="Verdana" w:eastAsiaTheme="majorEastAsia" w:hAnsi="Verdana"/>
            <w:color w:val="8A0000"/>
            <w:sz w:val="22"/>
            <w:szCs w:val="22"/>
            <w:bdr w:val="none" w:sz="0" w:space="0" w:color="auto" w:frame="1"/>
          </w:rPr>
          <w:t>КоАП</w:t>
        </w:r>
        <w:proofErr w:type="spellEnd"/>
      </w:hyperlink>
      <w:r>
        <w:rPr>
          <w:rFonts w:ascii="Verdana" w:hAnsi="Verdana"/>
          <w:color w:val="333333"/>
          <w:sz w:val="22"/>
          <w:szCs w:val="22"/>
        </w:rPr>
        <w:t>: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Style w:val="a3"/>
          <w:rFonts w:ascii="Verdana" w:hAnsi="Verdana"/>
          <w:color w:val="333333"/>
          <w:sz w:val="22"/>
          <w:szCs w:val="22"/>
        </w:rPr>
        <w:t>1.</w:t>
      </w:r>
      <w:r>
        <w:rPr>
          <w:rFonts w:ascii="Verdana" w:hAnsi="Verdana"/>
          <w:color w:val="333333"/>
          <w:sz w:val="22"/>
          <w:szCs w:val="22"/>
        </w:rPr>
        <w:t> Нарушение правил остановки или стоянки транспортных средств, за исключением случаев, предусмотренных частью 1 статьи 12.10 настоящего Кодекса и частями 2 - 6 настоящей статьи, - влечет предупреждение или наложение административного штрафа в размере </w:t>
      </w:r>
      <w:r>
        <w:rPr>
          <w:rFonts w:ascii="Verdana" w:hAnsi="Verdana"/>
          <w:color w:val="333333"/>
          <w:sz w:val="22"/>
          <w:szCs w:val="22"/>
          <w:u w:val="single"/>
        </w:rPr>
        <w:t>пятисот рублей</w:t>
      </w:r>
      <w:r>
        <w:rPr>
          <w:rFonts w:ascii="Verdana" w:hAnsi="Verdana"/>
          <w:color w:val="333333"/>
          <w:sz w:val="22"/>
          <w:szCs w:val="22"/>
        </w:rPr>
        <w:t>.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Style w:val="a3"/>
          <w:rFonts w:ascii="Verdana" w:hAnsi="Verdana"/>
          <w:color w:val="333333"/>
          <w:sz w:val="22"/>
          <w:szCs w:val="22"/>
        </w:rPr>
        <w:t>5.</w:t>
      </w:r>
      <w:r>
        <w:rPr>
          <w:rFonts w:ascii="Verdana" w:hAnsi="Verdana"/>
          <w:color w:val="333333"/>
          <w:sz w:val="22"/>
          <w:szCs w:val="22"/>
        </w:rPr>
        <w:t> Нарушение, предусмотренное частью 1 настоящей статьи, совершенное в городе федерального значения Москве или Санкт-Петербурге, -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влечет наложение административного штрафа в размере </w:t>
      </w:r>
      <w:r>
        <w:rPr>
          <w:rFonts w:ascii="Verdana" w:hAnsi="Verdana"/>
          <w:color w:val="333333"/>
          <w:sz w:val="22"/>
          <w:szCs w:val="22"/>
          <w:u w:val="single"/>
        </w:rPr>
        <w:t>двух тысяч пятисот рублей</w:t>
      </w:r>
      <w:r>
        <w:rPr>
          <w:rFonts w:ascii="Verdana" w:hAnsi="Verdana"/>
          <w:color w:val="333333"/>
          <w:sz w:val="22"/>
          <w:szCs w:val="22"/>
        </w:rPr>
        <w:t>.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</w:p>
    <w:p w:rsidR="008F0A5A" w:rsidRPr="008F0A5A" w:rsidRDefault="008F0A5A" w:rsidP="008F0A5A">
      <w:pPr>
        <w:pStyle w:val="2"/>
        <w:pBdr>
          <w:top w:val="single" w:sz="6" w:space="17" w:color="EDEDED"/>
        </w:pBdr>
        <w:shd w:val="clear" w:color="auto" w:fill="FFFFFF"/>
        <w:spacing w:before="167" w:after="251"/>
        <w:ind w:left="-335" w:right="-335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8F0A5A">
        <w:rPr>
          <w:rFonts w:ascii="Times New Roman" w:hAnsi="Times New Roman" w:cs="Times New Roman"/>
          <w:color w:val="333333"/>
          <w:sz w:val="28"/>
          <w:szCs w:val="28"/>
        </w:rPr>
        <w:t>Использование детских кресел и ремней безопасности</w:t>
      </w:r>
    </w:p>
    <w:p w:rsidR="008F0A5A" w:rsidRDefault="008F0A5A" w:rsidP="008F0A5A">
      <w:pPr>
        <w:pStyle w:val="a4"/>
        <w:shd w:val="clear" w:color="auto" w:fill="F7FDF7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22.9.</w:t>
      </w:r>
      <w:r>
        <w:rPr>
          <w:rFonts w:ascii="Verdana" w:hAnsi="Verdana"/>
          <w:color w:val="333333"/>
          <w:sz w:val="22"/>
          <w:szCs w:val="22"/>
        </w:rPr>
        <w:t> Перевозка детей в возрасте младше 7 лет в легковом автомобиле и кабине грузового автомобиля, конструкцией которых предусмотрены ремни безопасности либо ремни безопасности и детская удерживающая система ISOFIX</w:t>
      </w:r>
      <w:r>
        <w:rPr>
          <w:rFonts w:ascii="Verdana" w:hAnsi="Verdana"/>
          <w:color w:val="333333"/>
          <w:sz w:val="22"/>
          <w:szCs w:val="22"/>
          <w:vertAlign w:val="superscript"/>
        </w:rPr>
        <w:t>*</w:t>
      </w:r>
      <w:r>
        <w:rPr>
          <w:rFonts w:ascii="Verdana" w:hAnsi="Verdana"/>
          <w:color w:val="333333"/>
          <w:sz w:val="22"/>
          <w:szCs w:val="22"/>
        </w:rPr>
        <w:t>, должна осуществляться с использованием детских удерживающих систем (устройств), соответствующих весу и росту ребенка.</w:t>
      </w:r>
    </w:p>
    <w:p w:rsidR="008F0A5A" w:rsidRDefault="008F0A5A" w:rsidP="008F0A5A">
      <w:pPr>
        <w:pStyle w:val="a4"/>
        <w:shd w:val="clear" w:color="auto" w:fill="F7FDF7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  <w:vertAlign w:val="superscript"/>
        </w:rPr>
        <w:lastRenderedPageBreak/>
        <w:t>*</w:t>
      </w:r>
      <w:r>
        <w:rPr>
          <w:rFonts w:ascii="Verdana" w:hAnsi="Verdana"/>
          <w:color w:val="333333"/>
          <w:sz w:val="22"/>
          <w:szCs w:val="22"/>
        </w:rPr>
        <w:t xml:space="preserve"> Наименование детской удерживающей системы ISOFIX приведено в соответствии с Техническим регламентом Таможенного союза </w:t>
      </w:r>
      <w:proofErr w:type="gramStart"/>
      <w:r>
        <w:rPr>
          <w:rFonts w:ascii="Verdana" w:hAnsi="Verdana"/>
          <w:color w:val="333333"/>
          <w:sz w:val="22"/>
          <w:szCs w:val="22"/>
        </w:rPr>
        <w:t>ТР</w:t>
      </w:r>
      <w:proofErr w:type="gramEnd"/>
      <w:r>
        <w:rPr>
          <w:rFonts w:ascii="Verdana" w:hAnsi="Verdana"/>
          <w:color w:val="333333"/>
          <w:sz w:val="22"/>
          <w:szCs w:val="22"/>
        </w:rPr>
        <w:t xml:space="preserve"> РС 018/2011 "</w:t>
      </w:r>
      <w:hyperlink r:id="rId6" w:history="1">
        <w:r>
          <w:rPr>
            <w:rStyle w:val="a5"/>
            <w:rFonts w:ascii="Verdana" w:hAnsi="Verdana"/>
            <w:color w:val="8A0000"/>
            <w:sz w:val="22"/>
            <w:szCs w:val="22"/>
            <w:bdr w:val="none" w:sz="0" w:space="0" w:color="auto" w:frame="1"/>
          </w:rPr>
          <w:t>О безопасности колесных транспортных средств</w:t>
        </w:r>
      </w:hyperlink>
      <w:r>
        <w:rPr>
          <w:rFonts w:ascii="Verdana" w:hAnsi="Verdana"/>
          <w:color w:val="333333"/>
          <w:sz w:val="22"/>
          <w:szCs w:val="22"/>
        </w:rPr>
        <w:t>".</w:t>
      </w:r>
    </w:p>
    <w:p w:rsidR="008F0A5A" w:rsidRDefault="008F0A5A" w:rsidP="008F0A5A">
      <w:pPr>
        <w:pStyle w:val="a4"/>
        <w:shd w:val="clear" w:color="auto" w:fill="F7FDF7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proofErr w:type="gramStart"/>
      <w:r>
        <w:rPr>
          <w:rFonts w:ascii="Verdana" w:hAnsi="Verdana"/>
          <w:color w:val="333333"/>
          <w:sz w:val="22"/>
          <w:szCs w:val="22"/>
        </w:rPr>
        <w:t>Перевозка детей в возрасте от 7 до 11 лет (включительно) в легковом автомобиле и кабине грузового автомобиля, конструкцией которых предусмотрены ремни безопасности либо ремни безопасности и детская удерживающая система ISOFIX, должна осуществляться с использованием детских удерживающих систем (устройств), соответствующих весу и росту ребенка, или с использованием ремней безопасности, а на переднем сиденье легкового автомобиля - только с использованием детских удерживающих систем</w:t>
      </w:r>
      <w:proofErr w:type="gramEnd"/>
      <w:r>
        <w:rPr>
          <w:rFonts w:ascii="Verdana" w:hAnsi="Verdana"/>
          <w:color w:val="333333"/>
          <w:sz w:val="22"/>
          <w:szCs w:val="22"/>
        </w:rPr>
        <w:t xml:space="preserve"> (устройств), соответствующих весу и росту ребенка.</w:t>
      </w:r>
    </w:p>
    <w:p w:rsidR="008F0A5A" w:rsidRDefault="008F0A5A" w:rsidP="008F0A5A">
      <w:pPr>
        <w:pStyle w:val="a4"/>
        <w:shd w:val="clear" w:color="auto" w:fill="F7FDF7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Установка в легковом автомобиле и кабине грузового автомобиля детских удерживающих систем (устройств) и размещение в них детей должны осуществляться в соответствии с руководством по эксплуатации указанных систем (устройств).</w:t>
      </w:r>
    </w:p>
    <w:p w:rsidR="008F0A5A" w:rsidRDefault="008F0A5A" w:rsidP="008F0A5A">
      <w:pPr>
        <w:pStyle w:val="a4"/>
        <w:shd w:val="clear" w:color="auto" w:fill="F7FDF7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Запрещается перевозить детей в возрасте младше 12 лет на заднем сиденье мотоцикла.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До 2017 года существовали единые правила для перевозки детей младше 12 лет в транспортных средствах. Новая редакция ПДД предусматривает разные правила для перевозки детей разных возрастов:</w:t>
      </w:r>
      <w:bookmarkStart w:id="0" w:name="4"/>
      <w:bookmarkEnd w:id="0"/>
    </w:p>
    <w:p w:rsidR="008F0A5A" w:rsidRDefault="008F0A5A" w:rsidP="008F0A5A">
      <w:pPr>
        <w:pStyle w:val="3"/>
        <w:shd w:val="clear" w:color="auto" w:fill="FFFFFF"/>
        <w:spacing w:before="419"/>
        <w:jc w:val="center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</w:rPr>
        <w:t>Перевозка детей до 7 лет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Если ребенок младше 7 лет едет в автомобиле, конструкцией которого предусмотрены ремни безопасности или система ISOFIX, то такой ребенок должен </w:t>
      </w:r>
      <w:proofErr w:type="gramStart"/>
      <w:r>
        <w:rPr>
          <w:rFonts w:ascii="Verdana" w:hAnsi="Verdana"/>
          <w:color w:val="333333"/>
          <w:sz w:val="22"/>
          <w:szCs w:val="22"/>
        </w:rPr>
        <w:t>находится</w:t>
      </w:r>
      <w:proofErr w:type="gramEnd"/>
      <w:r>
        <w:rPr>
          <w:rFonts w:ascii="Verdana" w:hAnsi="Verdana"/>
          <w:color w:val="333333"/>
          <w:sz w:val="22"/>
          <w:szCs w:val="22"/>
        </w:rPr>
        <w:t> </w:t>
      </w: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в детском кресле</w:t>
      </w:r>
      <w:r>
        <w:rPr>
          <w:rFonts w:ascii="Verdana" w:hAnsi="Verdana"/>
          <w:color w:val="333333"/>
          <w:sz w:val="22"/>
          <w:szCs w:val="22"/>
        </w:rPr>
        <w:t> (или детском удерживающем устройстве другого типа).</w:t>
      </w:r>
      <w:bookmarkStart w:id="1" w:name="5"/>
      <w:bookmarkEnd w:id="1"/>
    </w:p>
    <w:p w:rsidR="008F0A5A" w:rsidRDefault="008F0A5A" w:rsidP="008F0A5A">
      <w:pPr>
        <w:pStyle w:val="3"/>
        <w:shd w:val="clear" w:color="auto" w:fill="FFFFFF"/>
        <w:spacing w:before="419"/>
        <w:jc w:val="center"/>
        <w:rPr>
          <w:rFonts w:ascii="Arial" w:hAnsi="Arial" w:cs="Arial"/>
          <w:color w:val="333333"/>
          <w:sz w:val="27"/>
          <w:szCs w:val="27"/>
        </w:rPr>
      </w:pPr>
      <w:r>
        <w:rPr>
          <w:rFonts w:ascii="Arial" w:hAnsi="Arial" w:cs="Arial"/>
          <w:color w:val="333333"/>
        </w:rPr>
        <w:t>Перевозка детей от 7 до 11 лет (включительно)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Если ребенок от 7 до 11 лет едет на переднем сиденье легкового автомобиля, оборудованного ремнями безопасности или системой ISOFIX, то он должен находиться </w:t>
      </w: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в детском кресле</w:t>
      </w:r>
      <w:r>
        <w:rPr>
          <w:rFonts w:ascii="Verdana" w:hAnsi="Verdana"/>
          <w:color w:val="333333"/>
          <w:sz w:val="22"/>
          <w:szCs w:val="22"/>
        </w:rPr>
        <w:t> или в другом удерживающем устройстве.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Если ребенок от 7 до 11 лет едет на заднем сиденье легкового автомобиля или в кабине грузовика, то он должен либо находиться </w:t>
      </w: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в детском удерживающем устройстве</w:t>
      </w:r>
      <w:r>
        <w:rPr>
          <w:rFonts w:ascii="Verdana" w:hAnsi="Verdana"/>
          <w:color w:val="333333"/>
          <w:sz w:val="22"/>
          <w:szCs w:val="22"/>
        </w:rPr>
        <w:t>, либо быть </w:t>
      </w:r>
      <w:r>
        <w:rPr>
          <w:rStyle w:val="a3"/>
          <w:rFonts w:ascii="Verdana" w:eastAsiaTheme="majorEastAsia" w:hAnsi="Verdana"/>
          <w:color w:val="333333"/>
          <w:sz w:val="22"/>
          <w:szCs w:val="22"/>
        </w:rPr>
        <w:t>пристегнут ремнем безопасности без кресла</w:t>
      </w:r>
      <w:r>
        <w:rPr>
          <w:rFonts w:ascii="Verdana" w:hAnsi="Verdana"/>
          <w:color w:val="333333"/>
          <w:sz w:val="22"/>
          <w:szCs w:val="22"/>
        </w:rPr>
        <w:t>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Обратите внимание на фразу "включительно" рядом со словами 11 лет. Данное слово означает, что в 11-ый год ребенок все еще является ребенком и только в 12-й день рождения он переходит в разряд взрослых.</w:t>
      </w:r>
    </w:p>
    <w:p w:rsidR="008F0A5A" w:rsidRDefault="008F0A5A" w:rsidP="008F0A5A">
      <w:pPr>
        <w:pStyle w:val="a4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noProof/>
          <w:color w:val="333333"/>
          <w:sz w:val="22"/>
          <w:szCs w:val="22"/>
        </w:rPr>
        <w:lastRenderedPageBreak/>
        <w:drawing>
          <wp:inline distT="0" distB="0" distL="0" distR="0">
            <wp:extent cx="2968699" cy="2264735"/>
            <wp:effectExtent l="19050" t="0" r="3101" b="0"/>
            <wp:docPr id="2" name="Рисунок 1" descr="170703-perevozka-dete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70703-perevozka-detei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68698" cy="2264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0A5A" w:rsidRPr="008F0A5A" w:rsidRDefault="008F0A5A" w:rsidP="008F0A5A">
      <w:pPr>
        <w:pStyle w:val="3"/>
        <w:shd w:val="clear" w:color="auto" w:fill="FFFFFF"/>
        <w:spacing w:before="419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8F0A5A">
        <w:rPr>
          <w:rFonts w:ascii="Times New Roman" w:hAnsi="Times New Roman" w:cs="Times New Roman"/>
          <w:color w:val="333333"/>
          <w:sz w:val="28"/>
          <w:szCs w:val="28"/>
        </w:rPr>
        <w:t>Таблица перевозки детей в транспортных средствах</w:t>
      </w:r>
    </w:p>
    <w:tbl>
      <w:tblPr>
        <w:tblW w:w="1013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766"/>
        <w:gridCol w:w="3123"/>
        <w:gridCol w:w="4241"/>
      </w:tblGrid>
      <w:tr w:rsidR="008F0A5A" w:rsidRPr="008F0A5A" w:rsidTr="008F0A5A">
        <w:trPr>
          <w:tblCellSpacing w:w="15" w:type="dxa"/>
        </w:trPr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Транспортное средство</w:t>
            </w:r>
          </w:p>
        </w:tc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b/>
                <w:bCs/>
                <w:color w:val="333333"/>
                <w:sz w:val="20"/>
                <w:lang w:eastAsia="ru-RU"/>
              </w:rPr>
              <w:t>от 0 до 7 лет</w:t>
            </w:r>
          </w:p>
        </w:tc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b/>
                <w:bCs/>
                <w:color w:val="333333"/>
                <w:sz w:val="20"/>
                <w:lang w:eastAsia="ru-RU"/>
              </w:rPr>
              <w:t>от 7 до 11 лет</w:t>
            </w:r>
          </w:p>
        </w:tc>
      </w:tr>
      <w:tr w:rsidR="008F0A5A" w:rsidRPr="008F0A5A" w:rsidTr="008F0A5A">
        <w:trPr>
          <w:tblCellSpacing w:w="15" w:type="dxa"/>
        </w:trPr>
        <w:tc>
          <w:tcPr>
            <w:tcW w:w="0" w:type="auto"/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Легковой автомобиль</w:t>
            </w: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br/>
              <w:t>(переднее сиденье)</w:t>
            </w:r>
          </w:p>
        </w:tc>
        <w:tc>
          <w:tcPr>
            <w:tcW w:w="0" w:type="auto"/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</w:t>
            </w:r>
          </w:p>
        </w:tc>
        <w:tc>
          <w:tcPr>
            <w:tcW w:w="0" w:type="auto"/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</w:t>
            </w:r>
          </w:p>
        </w:tc>
      </w:tr>
      <w:tr w:rsidR="008F0A5A" w:rsidRPr="008F0A5A" w:rsidTr="008F0A5A">
        <w:trPr>
          <w:tblCellSpacing w:w="15" w:type="dxa"/>
        </w:trPr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Легковой автомобиль</w:t>
            </w: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br/>
              <w:t>(заднее сиденье)</w:t>
            </w:r>
          </w:p>
        </w:tc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</w:t>
            </w:r>
          </w:p>
        </w:tc>
        <w:tc>
          <w:tcPr>
            <w:tcW w:w="0" w:type="auto"/>
            <w:shd w:val="clear" w:color="auto" w:fill="DBE5F1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 или ремни</w:t>
            </w:r>
          </w:p>
        </w:tc>
      </w:tr>
      <w:tr w:rsidR="008F0A5A" w:rsidRPr="008F0A5A" w:rsidTr="008F0A5A">
        <w:trPr>
          <w:tblCellSpacing w:w="15" w:type="dxa"/>
        </w:trPr>
        <w:tc>
          <w:tcPr>
            <w:tcW w:w="0" w:type="auto"/>
            <w:tcBorders>
              <w:bottom w:val="single" w:sz="12" w:space="0" w:color="DBE5F1"/>
            </w:tcBorders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Грузовой автомобиль</w:t>
            </w:r>
          </w:p>
        </w:tc>
        <w:tc>
          <w:tcPr>
            <w:tcW w:w="0" w:type="auto"/>
            <w:tcBorders>
              <w:bottom w:val="single" w:sz="12" w:space="0" w:color="DBE5F1"/>
            </w:tcBorders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</w:t>
            </w:r>
          </w:p>
        </w:tc>
        <w:tc>
          <w:tcPr>
            <w:tcW w:w="0" w:type="auto"/>
            <w:tcBorders>
              <w:bottom w:val="single" w:sz="12" w:space="0" w:color="DBE5F1"/>
            </w:tcBorders>
            <w:shd w:val="clear" w:color="auto" w:fill="FFFFFF"/>
            <w:tcMar>
              <w:top w:w="67" w:type="dxa"/>
              <w:left w:w="167" w:type="dxa"/>
              <w:bottom w:w="67" w:type="dxa"/>
              <w:right w:w="167" w:type="dxa"/>
            </w:tcMar>
            <w:vAlign w:val="center"/>
            <w:hideMark/>
          </w:tcPr>
          <w:p w:rsidR="008F0A5A" w:rsidRPr="008F0A5A" w:rsidRDefault="008F0A5A" w:rsidP="008F0A5A">
            <w:pPr>
              <w:spacing w:before="234" w:after="234"/>
              <w:jc w:val="center"/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</w:pPr>
            <w:r w:rsidRPr="008F0A5A">
              <w:rPr>
                <w:rFonts w:ascii="Verdana" w:eastAsia="Times New Roman" w:hAnsi="Verdana"/>
                <w:color w:val="333333"/>
                <w:sz w:val="20"/>
                <w:szCs w:val="20"/>
                <w:lang w:eastAsia="ru-RU"/>
              </w:rPr>
              <w:t>Удерживающее устройство или ремни</w:t>
            </w:r>
          </w:p>
        </w:tc>
      </w:tr>
    </w:tbl>
    <w:p w:rsidR="008F0A5A" w:rsidRPr="008F0A5A" w:rsidRDefault="008F0A5A" w:rsidP="008F0A5A">
      <w:pPr>
        <w:pStyle w:val="3"/>
        <w:shd w:val="clear" w:color="auto" w:fill="FFFFFF"/>
        <w:spacing w:before="419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8F0A5A">
        <w:rPr>
          <w:rFonts w:ascii="Times New Roman" w:hAnsi="Times New Roman" w:cs="Times New Roman"/>
          <w:color w:val="333333"/>
          <w:sz w:val="28"/>
          <w:szCs w:val="28"/>
        </w:rPr>
        <w:t>Особенности перевозки детей до 11 лет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Рассмотрим несколько важных фактов, относящихся к перевозке всех детей: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1. Если конструкцией автомобиля (или одного из его сидений) не предусмотрены ремни безопасности, то в данном автомобиле (на данном сиденье) ребенка можно перевозить без детского кресла и не пристегивать его. Однако это небезопасно.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2. Ранее ПДД требовали, чтобы в автомобиле использовались только детские удерживающие устройства, позволяющие пристегнуть ребенка с помощью ремней безопасности. Однако современные детские кресла пристегиваются по стандарту ISOFIX, который не требует использования штатных ремней. Обновленные правила учитывают данный вопрос. Теперь водители, использующие кресла с системой ISOFIX, могут не опасаться штрафов ГИБДД.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 xml:space="preserve">3. Ранее в пункте 22.9 речь шла про транспортные средства, к которым относятся не только автомобили, но и, например, мопеды и трактора. Т.е. и на мопедах, и на тракторах нужно было устанавливать детские удерживающие </w:t>
      </w:r>
      <w:r>
        <w:rPr>
          <w:rFonts w:ascii="Verdana" w:hAnsi="Verdana"/>
          <w:color w:val="333333"/>
          <w:sz w:val="22"/>
          <w:szCs w:val="22"/>
        </w:rPr>
        <w:lastRenderedPageBreak/>
        <w:t>устройства при перевозке детей. В обновленных правилах речь идет только про легковые автомобили и кабины грузовых автомобилей. В прочих транспортных средствах детские удерживающие устройства использовать необязательно.</w:t>
      </w:r>
    </w:p>
    <w:p w:rsidR="008F0A5A" w:rsidRPr="008F0A5A" w:rsidRDefault="008F0A5A" w:rsidP="008F0A5A">
      <w:pPr>
        <w:pStyle w:val="2"/>
        <w:pBdr>
          <w:top w:val="single" w:sz="6" w:space="17" w:color="EDEDED"/>
        </w:pBdr>
        <w:shd w:val="clear" w:color="auto" w:fill="FFFFFF"/>
        <w:spacing w:before="167" w:after="251"/>
        <w:ind w:left="-335" w:right="-335"/>
        <w:jc w:val="center"/>
        <w:rPr>
          <w:rFonts w:ascii="Times New Roman" w:hAnsi="Times New Roman" w:cs="Times New Roman"/>
          <w:color w:val="333333"/>
          <w:sz w:val="28"/>
          <w:szCs w:val="28"/>
        </w:rPr>
      </w:pPr>
      <w:r w:rsidRPr="008F0A5A">
        <w:rPr>
          <w:rFonts w:ascii="Times New Roman" w:hAnsi="Times New Roman" w:cs="Times New Roman"/>
          <w:color w:val="333333"/>
          <w:sz w:val="28"/>
          <w:szCs w:val="28"/>
        </w:rPr>
        <w:t>Штраф за неправильную перевозку ребенка в автомобиле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Штраф за неправильную перевозку детей предусмотрен частью 3 </w:t>
      </w:r>
      <w:hyperlink r:id="rId7" w:history="1">
        <w:r>
          <w:rPr>
            <w:rStyle w:val="a5"/>
            <w:rFonts w:ascii="Verdana" w:eastAsiaTheme="majorEastAsia" w:hAnsi="Verdana"/>
            <w:color w:val="8A0000"/>
            <w:sz w:val="22"/>
            <w:szCs w:val="22"/>
            <w:bdr w:val="none" w:sz="0" w:space="0" w:color="auto" w:frame="1"/>
          </w:rPr>
          <w:t>статьи 12.23 </w:t>
        </w:r>
        <w:proofErr w:type="spellStart"/>
        <w:r>
          <w:rPr>
            <w:rStyle w:val="a5"/>
            <w:rFonts w:ascii="Verdana" w:eastAsiaTheme="majorEastAsia" w:hAnsi="Verdana"/>
            <w:color w:val="8A0000"/>
            <w:sz w:val="22"/>
            <w:szCs w:val="22"/>
            <w:bdr w:val="none" w:sz="0" w:space="0" w:color="auto" w:frame="1"/>
          </w:rPr>
          <w:t>КоАП</w:t>
        </w:r>
        <w:proofErr w:type="spellEnd"/>
      </w:hyperlink>
      <w:r>
        <w:rPr>
          <w:rFonts w:ascii="Verdana" w:hAnsi="Verdana"/>
          <w:color w:val="333333"/>
          <w:sz w:val="22"/>
          <w:szCs w:val="22"/>
        </w:rPr>
        <w:t>: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Style w:val="a3"/>
          <w:rFonts w:ascii="Verdana" w:hAnsi="Verdana"/>
          <w:color w:val="333333"/>
          <w:sz w:val="22"/>
          <w:szCs w:val="22"/>
        </w:rPr>
        <w:t>3.</w:t>
      </w:r>
      <w:r>
        <w:rPr>
          <w:rFonts w:ascii="Verdana" w:hAnsi="Verdana"/>
          <w:color w:val="333333"/>
          <w:sz w:val="22"/>
          <w:szCs w:val="22"/>
        </w:rPr>
        <w:t> Нарушение требований к перевозке детей, установленных Правилами дорожного движения, -</w:t>
      </w:r>
    </w:p>
    <w:p w:rsidR="008F0A5A" w:rsidRDefault="008F0A5A" w:rsidP="008F0A5A">
      <w:pPr>
        <w:pStyle w:val="a4"/>
        <w:shd w:val="clear" w:color="auto" w:fill="F8FCFE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влечет наложение административного штрафа на водителя в размере трех тысяч рублей; на должностных лиц - двадцати пяти тысяч рублей; на юридических лиц - ста тысяч рублей.</w:t>
      </w:r>
    </w:p>
    <w:p w:rsidR="008F0A5A" w:rsidRDefault="008F0A5A" w:rsidP="008F0A5A">
      <w:pPr>
        <w:pStyle w:val="a4"/>
        <w:shd w:val="clear" w:color="auto" w:fill="FFFFFF"/>
        <w:spacing w:before="251" w:beforeAutospacing="0" w:after="251" w:afterAutospacing="0"/>
        <w:rPr>
          <w:rFonts w:ascii="Verdana" w:hAnsi="Verdana"/>
          <w:color w:val="333333"/>
          <w:sz w:val="22"/>
          <w:szCs w:val="22"/>
        </w:rPr>
      </w:pPr>
      <w:r>
        <w:rPr>
          <w:rFonts w:ascii="Verdana" w:hAnsi="Verdana"/>
          <w:color w:val="333333"/>
          <w:sz w:val="22"/>
          <w:szCs w:val="22"/>
        </w:rPr>
        <w:t>Таким образом, для водителя штраф за отсутствие детского удерживающего устройства составит </w:t>
      </w:r>
      <w:r>
        <w:rPr>
          <w:rStyle w:val="a3"/>
          <w:rFonts w:ascii="Verdana" w:hAnsi="Verdana"/>
          <w:color w:val="333333"/>
          <w:sz w:val="22"/>
          <w:szCs w:val="22"/>
        </w:rPr>
        <w:t>3 000 рублей</w:t>
      </w:r>
      <w:r>
        <w:rPr>
          <w:rFonts w:ascii="Verdana" w:hAnsi="Verdana"/>
          <w:color w:val="333333"/>
          <w:sz w:val="22"/>
          <w:szCs w:val="22"/>
        </w:rPr>
        <w:t>.</w:t>
      </w:r>
    </w:p>
    <w:p w:rsidR="00BF2BFE" w:rsidRDefault="00BF2BFE"/>
    <w:sectPr w:rsidR="00BF2BFE" w:rsidSect="00BF2B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8F0A5A"/>
    <w:rsid w:val="00132C53"/>
    <w:rsid w:val="00251C27"/>
    <w:rsid w:val="002F593F"/>
    <w:rsid w:val="0087128C"/>
    <w:rsid w:val="008F0A5A"/>
    <w:rsid w:val="00BF2BFE"/>
    <w:rsid w:val="00EC2214"/>
    <w:rsid w:val="00EE0C4A"/>
    <w:rsid w:val="00F15173"/>
    <w:rsid w:val="00FA43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C53"/>
    <w:rPr>
      <w:sz w:val="24"/>
      <w:szCs w:val="24"/>
      <w:lang w:eastAsia="ja-JP"/>
    </w:rPr>
  </w:style>
  <w:style w:type="paragraph" w:styleId="1">
    <w:name w:val="heading 1"/>
    <w:basedOn w:val="a"/>
    <w:link w:val="10"/>
    <w:uiPriority w:val="9"/>
    <w:qFormat/>
    <w:rsid w:val="008F0A5A"/>
    <w:pPr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8F0A5A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8F0A5A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32C53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8F0A5A"/>
    <w:rPr>
      <w:rFonts w:eastAsia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semiHidden/>
    <w:rsid w:val="008F0A5A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ja-JP"/>
    </w:rPr>
  </w:style>
  <w:style w:type="paragraph" w:styleId="a4">
    <w:name w:val="Normal (Web)"/>
    <w:basedOn w:val="a"/>
    <w:uiPriority w:val="99"/>
    <w:semiHidden/>
    <w:unhideWhenUsed/>
    <w:rsid w:val="008F0A5A"/>
    <w:pPr>
      <w:spacing w:before="100" w:beforeAutospacing="1" w:after="100" w:afterAutospacing="1"/>
    </w:pPr>
    <w:rPr>
      <w:rFonts w:eastAsia="Times New Roman"/>
      <w:lang w:eastAsia="ru-RU"/>
    </w:rPr>
  </w:style>
  <w:style w:type="character" w:styleId="a5">
    <w:name w:val="Hyperlink"/>
    <w:basedOn w:val="a0"/>
    <w:uiPriority w:val="99"/>
    <w:semiHidden/>
    <w:unhideWhenUsed/>
    <w:rsid w:val="008F0A5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8F0A5A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F0A5A"/>
    <w:rPr>
      <w:rFonts w:ascii="Tahoma" w:hAnsi="Tahoma" w:cs="Tahoma"/>
      <w:sz w:val="16"/>
      <w:szCs w:val="16"/>
      <w:lang w:eastAsia="ja-JP"/>
    </w:rPr>
  </w:style>
  <w:style w:type="character" w:customStyle="1" w:styleId="30">
    <w:name w:val="Заголовок 3 Знак"/>
    <w:basedOn w:val="a0"/>
    <w:link w:val="3"/>
    <w:semiHidden/>
    <w:rsid w:val="008F0A5A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ja-JP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20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54294">
          <w:blockQuote w:val="1"/>
          <w:marLeft w:val="167"/>
          <w:marRight w:val="167"/>
          <w:marTop w:val="167"/>
          <w:marBottom w:val="167"/>
          <w:divBdr>
            <w:top w:val="single" w:sz="6" w:space="4" w:color="12A3EB"/>
            <w:left w:val="single" w:sz="36" w:space="13" w:color="12A3EB"/>
            <w:bottom w:val="single" w:sz="6" w:space="4" w:color="12A3EB"/>
            <w:right w:val="single" w:sz="6" w:space="13" w:color="12A3EB"/>
          </w:divBdr>
        </w:div>
        <w:div w:id="1334917438">
          <w:marLeft w:val="-335"/>
          <w:marRight w:val="-335"/>
          <w:marTop w:val="0"/>
          <w:marBottom w:val="0"/>
          <w:divBdr>
            <w:top w:val="single" w:sz="6" w:space="0" w:color="CC0000"/>
            <w:left w:val="single" w:sz="2" w:space="31" w:color="CC0000"/>
            <w:bottom w:val="single" w:sz="6" w:space="0" w:color="CC0000"/>
            <w:right w:val="single" w:sz="2" w:space="17" w:color="CC0000"/>
          </w:divBdr>
        </w:div>
      </w:divsChild>
    </w:div>
    <w:div w:id="26103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91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2166">
          <w:marLeft w:val="167"/>
          <w:marRight w:val="167"/>
          <w:marTop w:val="167"/>
          <w:marBottom w:val="167"/>
          <w:divBdr>
            <w:top w:val="single" w:sz="6" w:space="4" w:color="00CC00"/>
            <w:left w:val="single" w:sz="36" w:space="13" w:color="00CC00"/>
            <w:bottom w:val="single" w:sz="6" w:space="4" w:color="00CC00"/>
            <w:right w:val="single" w:sz="6" w:space="13" w:color="00CC00"/>
          </w:divBdr>
        </w:div>
      </w:divsChild>
    </w:div>
    <w:div w:id="73200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0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863220">
          <w:blockQuote w:val="1"/>
          <w:marLeft w:val="167"/>
          <w:marRight w:val="167"/>
          <w:marTop w:val="167"/>
          <w:marBottom w:val="167"/>
          <w:divBdr>
            <w:top w:val="single" w:sz="6" w:space="4" w:color="12A3EB"/>
            <w:left w:val="single" w:sz="36" w:space="13" w:color="12A3EB"/>
            <w:bottom w:val="single" w:sz="6" w:space="4" w:color="12A3EB"/>
            <w:right w:val="single" w:sz="6" w:space="13" w:color="12A3EB"/>
          </w:divBdr>
        </w:div>
      </w:divsChild>
    </w:div>
    <w:div w:id="162642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026927">
          <w:blockQuote w:val="1"/>
          <w:marLeft w:val="167"/>
          <w:marRight w:val="167"/>
          <w:marTop w:val="167"/>
          <w:marBottom w:val="167"/>
          <w:divBdr>
            <w:top w:val="single" w:sz="6" w:space="4" w:color="12A3EB"/>
            <w:left w:val="single" w:sz="36" w:space="13" w:color="12A3EB"/>
            <w:bottom w:val="single" w:sz="6" w:space="4" w:color="12A3EB"/>
            <w:right w:val="single" w:sz="6" w:space="13" w:color="12A3EB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pddmaster.ru/documents/koap/statya-12-23-narushenie-pravil-perevozki-lyudej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ddmaster.ru/documents/tr-ts-o-bezopasnosti-kolesnyh-transportnyh-sredstv" TargetMode="External"/><Relationship Id="rId5" Type="http://schemas.openxmlformats.org/officeDocument/2006/relationships/hyperlink" Target="https://pddmaster.ru/documents/koap/statya-12-19-narushenie-pravil-ostanovki-ili-stoyanki-transportnyx-sredstv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948</Words>
  <Characters>5410</Characters>
  <Application>Microsoft Office Word</Application>
  <DocSecurity>0</DocSecurity>
  <Lines>45</Lines>
  <Paragraphs>12</Paragraphs>
  <ScaleCrop>false</ScaleCrop>
  <Company>School_6</Company>
  <LinksUpToDate>false</LinksUpToDate>
  <CharactersWithSpaces>6346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2019-04-02T08:02:00Z</dcterms:created>
  <dcterms:modified xsi:type="dcterms:W3CDTF">2019-04-02T08:12:00Z</dcterms:modified>
</cp:coreProperties>
</file>